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358B493" w:rsidR="00DA674A" w:rsidRDefault="008471A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TCF Academic Catalog Addendum- </w:t>
      </w:r>
      <w:r w:rsidR="004B72CE">
        <w:rPr>
          <w:rFonts w:ascii="Times New Roman" w:eastAsia="Times New Roman" w:hAnsi="Times New Roman" w:cs="Times New Roman"/>
          <w:sz w:val="28"/>
          <w:szCs w:val="28"/>
        </w:rPr>
        <w:t>Dated 3/</w:t>
      </w:r>
      <w:r w:rsidR="00E72385">
        <w:rPr>
          <w:rFonts w:ascii="Times New Roman" w:eastAsia="Times New Roman" w:hAnsi="Times New Roman" w:cs="Times New Roman"/>
          <w:sz w:val="28"/>
          <w:szCs w:val="28"/>
        </w:rPr>
        <w:t>10</w:t>
      </w:r>
      <w:r w:rsidR="004B72CE">
        <w:rPr>
          <w:rFonts w:ascii="Times New Roman" w:eastAsia="Times New Roman" w:hAnsi="Times New Roman" w:cs="Times New Roman"/>
          <w:sz w:val="28"/>
          <w:szCs w:val="28"/>
        </w:rPr>
        <w:t>/2026</w:t>
      </w:r>
    </w:p>
    <w:p w14:paraId="00000002" w14:textId="77777777" w:rsidR="00DA674A" w:rsidRDefault="00DA674A">
      <w:pPr>
        <w:rPr>
          <w:rFonts w:ascii="Times New Roman" w:eastAsia="Times New Roman" w:hAnsi="Times New Roman" w:cs="Times New Roman"/>
          <w:sz w:val="24"/>
          <w:szCs w:val="24"/>
        </w:rPr>
      </w:pPr>
    </w:p>
    <w:p w14:paraId="127BC733" w14:textId="5EEF6F0B" w:rsidR="006F54F6" w:rsidRDefault="00210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E7238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E72385">
        <w:rPr>
          <w:rFonts w:ascii="Times New Roman" w:eastAsia="Times New Roman" w:hAnsi="Times New Roman" w:cs="Times New Roman"/>
          <w:sz w:val="24"/>
          <w:szCs w:val="24"/>
        </w:rPr>
        <w:t>6-8</w:t>
      </w:r>
      <w:r w:rsidR="00FB2539">
        <w:rPr>
          <w:rFonts w:ascii="Times New Roman" w:eastAsia="Times New Roman" w:hAnsi="Times New Roman" w:cs="Times New Roman"/>
          <w:sz w:val="24"/>
          <w:szCs w:val="24"/>
        </w:rPr>
        <w:t>ff</w:t>
      </w:r>
    </w:p>
    <w:p w14:paraId="4D31B27D" w14:textId="06994552" w:rsidR="00210228" w:rsidRDefault="00210228">
      <w:pPr>
        <w:rPr>
          <w:rFonts w:ascii="Times New Roman" w:eastAsia="Times New Roman" w:hAnsi="Times New Roman" w:cs="Times New Roman"/>
          <w:sz w:val="24"/>
          <w:szCs w:val="24"/>
        </w:rPr>
      </w:pPr>
    </w:p>
    <w:p w14:paraId="0A0A0D49" w14:textId="77777777" w:rsidR="003F091A" w:rsidRPr="00403861" w:rsidRDefault="003F091A" w:rsidP="003F091A">
      <w:pPr>
        <w:pStyle w:val="BodyA"/>
        <w:jc w:val="center"/>
        <w:rPr>
          <w:rFonts w:ascii="Open Sans" w:hAnsi="Open Sans" w:cs="Open Sans"/>
          <w:b/>
          <w:sz w:val="24"/>
          <w:szCs w:val="24"/>
        </w:rPr>
      </w:pPr>
      <w:bookmarkStart w:id="0" w:name="_Hlk90468711"/>
      <w:r w:rsidRPr="00403861">
        <w:rPr>
          <w:rFonts w:ascii="Open Sans" w:hAnsi="Open Sans" w:cs="Open Sans"/>
          <w:b/>
          <w:sz w:val="24"/>
          <w:szCs w:val="24"/>
        </w:rPr>
        <w:t>Statement on Human Sexuality</w:t>
      </w:r>
    </w:p>
    <w:p w14:paraId="3EAC7114" w14:textId="77777777" w:rsidR="003F091A" w:rsidRPr="00403861" w:rsidRDefault="003F091A" w:rsidP="003F091A">
      <w:pPr>
        <w:pStyle w:val="BodyA"/>
        <w:jc w:val="center"/>
        <w:rPr>
          <w:rFonts w:ascii="Open Sans" w:hAnsi="Open Sans" w:cs="Open Sans"/>
          <w:sz w:val="24"/>
          <w:szCs w:val="24"/>
        </w:rPr>
      </w:pPr>
      <w:r w:rsidRPr="00403861">
        <w:rPr>
          <w:rFonts w:ascii="Open Sans" w:hAnsi="Open Sans" w:cs="Open Sans"/>
          <w:sz w:val="24"/>
          <w:szCs w:val="24"/>
        </w:rPr>
        <w:t>Affirmations and Denials</w:t>
      </w:r>
      <w:r>
        <w:rPr>
          <w:rStyle w:val="FootnoteReference"/>
          <w:rFonts w:ascii="Open Sans" w:hAnsi="Open Sans" w:cs="Open Sans"/>
          <w:sz w:val="24"/>
          <w:szCs w:val="24"/>
        </w:rPr>
        <w:footnoteReference w:id="1"/>
      </w:r>
    </w:p>
    <w:p w14:paraId="787AD1A5" w14:textId="77777777" w:rsidR="003F091A" w:rsidRPr="00403861" w:rsidRDefault="003F091A" w:rsidP="003F091A">
      <w:pPr>
        <w:rPr>
          <w:rFonts w:ascii="Open Sans" w:hAnsi="Open Sans" w:cs="Open Sans"/>
          <w:b/>
          <w:color w:val="FF0000"/>
        </w:rPr>
      </w:pPr>
    </w:p>
    <w:p w14:paraId="1AC9AECA" w14:textId="66C9D745" w:rsidR="003F091A" w:rsidRDefault="003F091A" w:rsidP="003F091A">
      <w:pPr>
        <w:rPr>
          <w:rFonts w:ascii="Open Sans" w:hAnsi="Open Sans" w:cs="Open Sans"/>
        </w:rPr>
      </w:pPr>
      <w:r w:rsidRPr="00403861">
        <w:rPr>
          <w:rFonts w:ascii="Open Sans" w:hAnsi="Open Sans" w:cs="Open Sans"/>
        </w:rPr>
        <w:t xml:space="preserve">The following statements are a series of affirmations and denials with respect to human sexuality that represents the foundational biblical truths that are embraced, taught, and lived out by Trinity College of Florida. Our understanding of sexuality is grounded in the inerrant Word of God, </w:t>
      </w:r>
      <w:r>
        <w:rPr>
          <w:rFonts w:ascii="Open Sans" w:hAnsi="Open Sans" w:cs="Open Sans"/>
        </w:rPr>
        <w:t xml:space="preserve">which is </w:t>
      </w:r>
      <w:r w:rsidRPr="00403861">
        <w:rPr>
          <w:rFonts w:ascii="Open Sans" w:hAnsi="Open Sans" w:cs="Open Sans"/>
        </w:rPr>
        <w:t>the absolute and final authority for us as Christians for all of life and practice. They are presented in a series of Articles with relevant topics and accompanying Scripture</w:t>
      </w:r>
      <w:r>
        <w:rPr>
          <w:rFonts w:ascii="Open Sans" w:hAnsi="Open Sans" w:cs="Open Sans"/>
        </w:rPr>
        <w:t xml:space="preserve"> references.</w:t>
      </w:r>
    </w:p>
    <w:p w14:paraId="0A8E144B" w14:textId="77777777" w:rsidR="007D311A" w:rsidRPr="00594973" w:rsidRDefault="007D311A" w:rsidP="003F091A">
      <w:pPr>
        <w:rPr>
          <w:rFonts w:ascii="Open Sans" w:hAnsi="Open Sans" w:cs="Open Sans"/>
        </w:rPr>
      </w:pPr>
    </w:p>
    <w:p w14:paraId="46433AFF" w14:textId="77777777" w:rsidR="003F091A" w:rsidRPr="00403861" w:rsidRDefault="003F091A" w:rsidP="003F091A">
      <w:pPr>
        <w:spacing w:line="240" w:lineRule="auto"/>
        <w:contextualSpacing/>
        <w:rPr>
          <w:rFonts w:ascii="Open Sans" w:hAnsi="Open Sans" w:cs="Open Sans"/>
          <w:b/>
        </w:rPr>
      </w:pPr>
      <w:r w:rsidRPr="00403861">
        <w:rPr>
          <w:rFonts w:ascii="Open Sans" w:hAnsi="Open Sans" w:cs="Open Sans"/>
          <w:b/>
        </w:rPr>
        <w:t>Article 1: God’s Good Design</w:t>
      </w:r>
    </w:p>
    <w:p w14:paraId="1C3B2AA5"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 xml:space="preserve">We affirm that God created </w:t>
      </w:r>
      <w:r>
        <w:rPr>
          <w:rFonts w:ascii="Open Sans" w:hAnsi="Open Sans" w:cs="Open Sans"/>
        </w:rPr>
        <w:t>human</w:t>
      </w:r>
      <w:r w:rsidRPr="00403861">
        <w:rPr>
          <w:rFonts w:ascii="Open Sans" w:hAnsi="Open Sans" w:cs="Open Sans"/>
        </w:rPr>
        <w:t xml:space="preserve">kind in his image as </w:t>
      </w:r>
      <w:r>
        <w:rPr>
          <w:rFonts w:ascii="Open Sans" w:hAnsi="Open Sans" w:cs="Open Sans"/>
        </w:rPr>
        <w:t xml:space="preserve">either </w:t>
      </w:r>
      <w:r w:rsidRPr="00403861">
        <w:rPr>
          <w:rFonts w:ascii="Open Sans" w:hAnsi="Open Sans" w:cs="Open Sans"/>
        </w:rPr>
        <w:t xml:space="preserve">male </w:t>
      </w:r>
      <w:r>
        <w:rPr>
          <w:rFonts w:ascii="Open Sans" w:hAnsi="Open Sans" w:cs="Open Sans"/>
        </w:rPr>
        <w:t>or</w:t>
      </w:r>
      <w:r w:rsidRPr="00403861">
        <w:rPr>
          <w:rFonts w:ascii="Open Sans" w:hAnsi="Open Sans" w:cs="Open Sans"/>
        </w:rPr>
        <w:t xml:space="preserve"> female with equal personhood and worth, and that he commissioned them to be fruitful and multiply</w:t>
      </w:r>
      <w:r>
        <w:rPr>
          <w:rFonts w:ascii="Open Sans" w:hAnsi="Open Sans" w:cs="Open Sans"/>
        </w:rPr>
        <w:t xml:space="preserve">, to </w:t>
      </w:r>
      <w:r w:rsidRPr="00403861">
        <w:rPr>
          <w:rFonts w:ascii="Open Sans" w:hAnsi="Open Sans" w:cs="Open Sans"/>
        </w:rPr>
        <w:t>fill the earth</w:t>
      </w:r>
      <w:r>
        <w:rPr>
          <w:rFonts w:ascii="Open Sans" w:hAnsi="Open Sans" w:cs="Open Sans"/>
        </w:rPr>
        <w:t>,</w:t>
      </w:r>
      <w:r w:rsidRPr="00403861">
        <w:rPr>
          <w:rFonts w:ascii="Open Sans" w:hAnsi="Open Sans" w:cs="Open Sans"/>
        </w:rPr>
        <w:t xml:space="preserve"> and to rule and subdue it together. We also affirm that differences between men and women are part of God’s design and plan </w:t>
      </w:r>
      <w:r>
        <w:rPr>
          <w:rFonts w:ascii="Open Sans" w:hAnsi="Open Sans" w:cs="Open Sans"/>
        </w:rPr>
        <w:t xml:space="preserve">and are complementary in nature. These unique differences between men and women were pronounced as “very good.” </w:t>
      </w:r>
      <w:r w:rsidRPr="00403861">
        <w:rPr>
          <w:rFonts w:ascii="Open Sans" w:hAnsi="Open Sans" w:cs="Open Sans"/>
        </w:rPr>
        <w:t>(Genesis 1:26–28, 31).</w:t>
      </w:r>
    </w:p>
    <w:p w14:paraId="24DFC5E6" w14:textId="77777777" w:rsidR="003F091A" w:rsidRPr="00403861" w:rsidRDefault="003F091A" w:rsidP="003F091A">
      <w:pPr>
        <w:spacing w:line="240" w:lineRule="auto"/>
        <w:contextualSpacing/>
        <w:rPr>
          <w:rFonts w:ascii="Open Sans" w:hAnsi="Open Sans" w:cs="Open Sans"/>
        </w:rPr>
      </w:pPr>
    </w:p>
    <w:p w14:paraId="37B7C6BF"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 xml:space="preserve">We deny that male and female are indistinct from or interchangeable with one another, or that the differences are inconsequential (Genesis 1:26–27, 2:21–24; Matthew 19:4–5). </w:t>
      </w:r>
    </w:p>
    <w:p w14:paraId="20505E16" w14:textId="77777777" w:rsidR="003F091A" w:rsidRPr="00403861" w:rsidRDefault="003F091A" w:rsidP="003F091A">
      <w:pPr>
        <w:spacing w:line="240" w:lineRule="auto"/>
        <w:contextualSpacing/>
        <w:rPr>
          <w:rFonts w:ascii="Open Sans" w:hAnsi="Open Sans" w:cs="Open Sans"/>
        </w:rPr>
      </w:pPr>
    </w:p>
    <w:p w14:paraId="46363D85" w14:textId="77777777" w:rsidR="003F091A" w:rsidRPr="00403861" w:rsidRDefault="003F091A" w:rsidP="003F091A">
      <w:pPr>
        <w:spacing w:line="240" w:lineRule="auto"/>
        <w:contextualSpacing/>
        <w:rPr>
          <w:rFonts w:ascii="Open Sans" w:hAnsi="Open Sans" w:cs="Open Sans"/>
          <w:b/>
        </w:rPr>
      </w:pPr>
      <w:r w:rsidRPr="00403861">
        <w:rPr>
          <w:rFonts w:ascii="Open Sans" w:hAnsi="Open Sans" w:cs="Open Sans"/>
          <w:b/>
        </w:rPr>
        <w:t>Article 2: Sexual Difference</w:t>
      </w:r>
    </w:p>
    <w:p w14:paraId="29E2F4C1"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We affirm that when God created human beings, he established a male-female binary that is normatively displayed at the chromosomal level of human biology (Genesis 1:27, 2:18–25; Matthew 19:4; 1 Corinthians 11:8–12).</w:t>
      </w:r>
    </w:p>
    <w:p w14:paraId="02D45700" w14:textId="77777777" w:rsidR="003F091A" w:rsidRPr="00403861" w:rsidRDefault="003F091A" w:rsidP="003F091A">
      <w:pPr>
        <w:spacing w:line="240" w:lineRule="auto"/>
        <w:contextualSpacing/>
        <w:rPr>
          <w:rFonts w:ascii="Open Sans" w:hAnsi="Open Sans" w:cs="Open Sans"/>
        </w:rPr>
      </w:pPr>
    </w:p>
    <w:p w14:paraId="271A4809"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 xml:space="preserve">We deny that any so-called </w:t>
      </w:r>
      <w:r>
        <w:rPr>
          <w:rFonts w:ascii="Open Sans" w:hAnsi="Open Sans" w:cs="Open Sans"/>
        </w:rPr>
        <w:t>“</w:t>
      </w:r>
      <w:r w:rsidRPr="00403861">
        <w:rPr>
          <w:rFonts w:ascii="Open Sans" w:hAnsi="Open Sans" w:cs="Open Sans"/>
        </w:rPr>
        <w:t>gender identity</w:t>
      </w:r>
      <w:r>
        <w:rPr>
          <w:rFonts w:ascii="Open Sans" w:hAnsi="Open Sans" w:cs="Open Sans"/>
        </w:rPr>
        <w:t>”</w:t>
      </w:r>
      <w:r w:rsidRPr="00403861">
        <w:rPr>
          <w:rFonts w:ascii="Open Sans" w:hAnsi="Open Sans" w:cs="Open Sans"/>
        </w:rPr>
        <w:t xml:space="preserve"> that contradicts the biological markers of male and female assigned by God can be legitimately chosen or changed based on personal preference, subjective feeling, or societal norm (Psalm 139:13–15). We also deny that any human condition resulting from the Fall removes or cancels the </w:t>
      </w:r>
      <w:r>
        <w:rPr>
          <w:rFonts w:ascii="Open Sans" w:hAnsi="Open Sans" w:cs="Open Sans"/>
        </w:rPr>
        <w:t xml:space="preserve">structural </w:t>
      </w:r>
      <w:r w:rsidRPr="00403861">
        <w:rPr>
          <w:rFonts w:ascii="Open Sans" w:hAnsi="Open Sans" w:cs="Open Sans"/>
        </w:rPr>
        <w:t>image of God in any individual or puts anyone beyond God’s call to salvation and saving grace.</w:t>
      </w:r>
    </w:p>
    <w:p w14:paraId="364A3B1E" w14:textId="77777777" w:rsidR="003F091A" w:rsidRDefault="003F091A" w:rsidP="003F091A">
      <w:pPr>
        <w:spacing w:line="240" w:lineRule="auto"/>
        <w:contextualSpacing/>
        <w:rPr>
          <w:rFonts w:ascii="Open Sans" w:hAnsi="Open Sans" w:cs="Open Sans"/>
          <w:b/>
        </w:rPr>
      </w:pPr>
    </w:p>
    <w:p w14:paraId="58CAC111" w14:textId="77777777" w:rsidR="003F091A" w:rsidRPr="00403861" w:rsidRDefault="003F091A" w:rsidP="003F091A">
      <w:pPr>
        <w:spacing w:line="240" w:lineRule="auto"/>
        <w:contextualSpacing/>
        <w:rPr>
          <w:rFonts w:ascii="Open Sans" w:hAnsi="Open Sans" w:cs="Open Sans"/>
          <w:b/>
        </w:rPr>
      </w:pPr>
      <w:r w:rsidRPr="00403861">
        <w:rPr>
          <w:rFonts w:ascii="Open Sans" w:hAnsi="Open Sans" w:cs="Open Sans"/>
          <w:b/>
        </w:rPr>
        <w:t>Article 3: The Fall</w:t>
      </w:r>
    </w:p>
    <w:p w14:paraId="755D9AD7"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lastRenderedPageBreak/>
        <w:t>We affirm that because of the Fall</w:t>
      </w:r>
      <w:r>
        <w:rPr>
          <w:rFonts w:ascii="Open Sans" w:hAnsi="Open Sans" w:cs="Open Sans"/>
        </w:rPr>
        <w:t xml:space="preserve"> in Genesis</w:t>
      </w:r>
      <w:r w:rsidRPr="00403861">
        <w:rPr>
          <w:rFonts w:ascii="Open Sans" w:hAnsi="Open Sans" w:cs="Open Sans"/>
        </w:rPr>
        <w:t>, sin has marred the sexual experience of humankind, resulting in various disorders (such as intersex conditions and gender dysphoria), which display the brokenness of creation (Genesis 3, Romans 8:20–23).</w:t>
      </w:r>
      <w:r>
        <w:rPr>
          <w:rFonts w:ascii="Open Sans" w:hAnsi="Open Sans" w:cs="Open Sans"/>
        </w:rPr>
        <w:t xml:space="preserve"> We affirm that the Fall distorted the sexual desires of humanity, and that all expressions of homosexual behavior, either by act or desire, is expressly designated as sin in Scripture and contrary to God’s design (1 Corinthians 6:9-10, Romans 1:26-27, Romans 13:14, Galatians 5:16-17, Ephesians 2:3, 1 John 2:16).</w:t>
      </w:r>
    </w:p>
    <w:p w14:paraId="230A1900" w14:textId="77777777" w:rsidR="003F091A" w:rsidRDefault="003F091A" w:rsidP="003F091A">
      <w:pPr>
        <w:spacing w:line="240" w:lineRule="auto"/>
        <w:contextualSpacing/>
        <w:rPr>
          <w:rFonts w:ascii="Open Sans" w:hAnsi="Open Sans" w:cs="Open Sans"/>
        </w:rPr>
      </w:pPr>
    </w:p>
    <w:p w14:paraId="556DE83F"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 xml:space="preserve">We deny that the presence of various disorders is evidence that God intended other modes of existence outside the male-female binary and that such disorders or dysphoria ever legitimize behaviors contrary to this divine intention (Genesis 1:26–28, Matthew 19:4–5). </w:t>
      </w:r>
    </w:p>
    <w:p w14:paraId="74738B28" w14:textId="77777777" w:rsidR="003F091A" w:rsidRPr="00403861" w:rsidRDefault="003F091A" w:rsidP="003F091A">
      <w:pPr>
        <w:spacing w:line="240" w:lineRule="auto"/>
        <w:contextualSpacing/>
        <w:rPr>
          <w:rFonts w:ascii="Open Sans" w:hAnsi="Open Sans" w:cs="Open Sans"/>
          <w:b/>
        </w:rPr>
      </w:pPr>
    </w:p>
    <w:p w14:paraId="0FAE684F" w14:textId="77777777" w:rsidR="003F091A" w:rsidRPr="00403861" w:rsidRDefault="003F091A" w:rsidP="003F091A">
      <w:pPr>
        <w:spacing w:line="240" w:lineRule="auto"/>
        <w:contextualSpacing/>
        <w:rPr>
          <w:rFonts w:ascii="Open Sans" w:hAnsi="Open Sans" w:cs="Open Sans"/>
          <w:b/>
        </w:rPr>
      </w:pPr>
      <w:r w:rsidRPr="00403861">
        <w:rPr>
          <w:rFonts w:ascii="Open Sans" w:hAnsi="Open Sans" w:cs="Open Sans"/>
          <w:b/>
        </w:rPr>
        <w:t>Article 4: Masculinity and Femininity</w:t>
      </w:r>
    </w:p>
    <w:p w14:paraId="30E44C08"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We affirm that men ought to display uniquely masculine ways of being and that women ought to display uniquely feminine ways of being in every sphere of life, which are fitting to God’s good design in creation, even if the expressions of masculinity and femininity may vary in limited ways from culture to culture (1 Corinthians 11:13–16, 16:13; 1 Timothy 2:8–13; 1 Peter 3:3).</w:t>
      </w:r>
    </w:p>
    <w:p w14:paraId="4145A4A0" w14:textId="77777777" w:rsidR="003F091A" w:rsidRPr="00403861" w:rsidRDefault="003F091A" w:rsidP="003F091A">
      <w:pPr>
        <w:spacing w:line="240" w:lineRule="auto"/>
        <w:contextualSpacing/>
        <w:rPr>
          <w:rFonts w:ascii="Open Sans" w:hAnsi="Open Sans" w:cs="Open Sans"/>
        </w:rPr>
      </w:pPr>
    </w:p>
    <w:p w14:paraId="27C9602C" w14:textId="77777777" w:rsidR="003F091A" w:rsidRPr="00594973" w:rsidRDefault="003F091A" w:rsidP="003F091A">
      <w:pPr>
        <w:spacing w:line="240" w:lineRule="auto"/>
        <w:contextualSpacing/>
        <w:rPr>
          <w:rFonts w:ascii="Open Sans" w:hAnsi="Open Sans" w:cs="Open Sans"/>
        </w:rPr>
      </w:pPr>
      <w:r w:rsidRPr="00403861">
        <w:rPr>
          <w:rFonts w:ascii="Open Sans" w:hAnsi="Open Sans" w:cs="Open Sans"/>
        </w:rPr>
        <w:t>We deny that these masculine and feminine ways of being can be reduced to mere social constructs, while also denying that they should include unhelpful cultural stereotypes that are not in step with the Bible.</w:t>
      </w:r>
    </w:p>
    <w:p w14:paraId="737B4DD9" w14:textId="77777777" w:rsidR="003F091A" w:rsidRPr="00403861" w:rsidRDefault="003F091A" w:rsidP="003F091A">
      <w:pPr>
        <w:spacing w:line="240" w:lineRule="auto"/>
        <w:contextualSpacing/>
        <w:rPr>
          <w:rFonts w:ascii="Open Sans" w:hAnsi="Open Sans" w:cs="Open Sans"/>
          <w:b/>
        </w:rPr>
      </w:pPr>
    </w:p>
    <w:p w14:paraId="5C66842D" w14:textId="77777777" w:rsidR="003F091A" w:rsidRPr="00403861" w:rsidRDefault="003F091A" w:rsidP="003F091A">
      <w:pPr>
        <w:spacing w:line="240" w:lineRule="auto"/>
        <w:contextualSpacing/>
        <w:rPr>
          <w:rFonts w:ascii="Open Sans" w:hAnsi="Open Sans" w:cs="Open Sans"/>
          <w:b/>
        </w:rPr>
      </w:pPr>
      <w:r w:rsidRPr="00403861">
        <w:rPr>
          <w:rFonts w:ascii="Open Sans" w:hAnsi="Open Sans" w:cs="Open Sans"/>
          <w:b/>
        </w:rPr>
        <w:t>Article 5: Definition and Purpose of Marriage</w:t>
      </w:r>
    </w:p>
    <w:p w14:paraId="63E9A669"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We affirm that God created and intended marriage to be the loving, lifelong union of a man and a woman, and that marriage is the only proper context for sexual intimacy</w:t>
      </w:r>
      <w:r>
        <w:rPr>
          <w:rFonts w:ascii="Open Sans" w:hAnsi="Open Sans" w:cs="Open Sans"/>
        </w:rPr>
        <w:t xml:space="preserve">. </w:t>
      </w:r>
      <w:r w:rsidRPr="00403861">
        <w:rPr>
          <w:rFonts w:ascii="Open Sans" w:hAnsi="Open Sans" w:cs="Open Sans"/>
        </w:rPr>
        <w:t xml:space="preserve">We affirm that </w:t>
      </w:r>
      <w:r>
        <w:rPr>
          <w:rFonts w:ascii="Open Sans" w:hAnsi="Open Sans" w:cs="Open Sans"/>
        </w:rPr>
        <w:t xml:space="preserve">there are many </w:t>
      </w:r>
      <w:r w:rsidRPr="00403861">
        <w:rPr>
          <w:rFonts w:ascii="Open Sans" w:hAnsi="Open Sans" w:cs="Open Sans"/>
        </w:rPr>
        <w:t xml:space="preserve">purposes </w:t>
      </w:r>
      <w:r>
        <w:rPr>
          <w:rFonts w:ascii="Open Sans" w:hAnsi="Open Sans" w:cs="Open Sans"/>
        </w:rPr>
        <w:t xml:space="preserve">to </w:t>
      </w:r>
      <w:r w:rsidRPr="00403861">
        <w:rPr>
          <w:rFonts w:ascii="Open Sans" w:hAnsi="Open Sans" w:cs="Open Sans"/>
        </w:rPr>
        <w:t xml:space="preserve">marriage </w:t>
      </w:r>
      <w:r>
        <w:rPr>
          <w:rFonts w:ascii="Open Sans" w:hAnsi="Open Sans" w:cs="Open Sans"/>
        </w:rPr>
        <w:t xml:space="preserve">such as </w:t>
      </w:r>
      <w:r w:rsidRPr="00403861">
        <w:rPr>
          <w:rFonts w:ascii="Open Sans" w:hAnsi="Open Sans" w:cs="Open Sans"/>
        </w:rPr>
        <w:t>procreation</w:t>
      </w:r>
      <w:r>
        <w:rPr>
          <w:rFonts w:ascii="Open Sans" w:hAnsi="Open Sans" w:cs="Open Sans"/>
        </w:rPr>
        <w:t xml:space="preserve"> as well as expressions of covenant love, relational and emotional intimacy, along with physical pleasure. We further assert that</w:t>
      </w:r>
      <w:r w:rsidRPr="00403861">
        <w:rPr>
          <w:rFonts w:ascii="Open Sans" w:hAnsi="Open Sans" w:cs="Open Sans"/>
        </w:rPr>
        <w:t xml:space="preserve"> a husband and wife may still glorify God even</w:t>
      </w:r>
      <w:r>
        <w:rPr>
          <w:rFonts w:ascii="Open Sans" w:hAnsi="Open Sans" w:cs="Open Sans"/>
        </w:rPr>
        <w:t xml:space="preserve"> without </w:t>
      </w:r>
      <w:r w:rsidRPr="00403861">
        <w:rPr>
          <w:rFonts w:ascii="Open Sans" w:hAnsi="Open Sans" w:cs="Open Sans"/>
        </w:rPr>
        <w:t>children (Genesis 1:28, 2:24; Song of Solomon 2:7; Matthew 19:4–6; Luke 20:34–36).</w:t>
      </w:r>
    </w:p>
    <w:p w14:paraId="15A1F1D9" w14:textId="77777777" w:rsidR="003F091A" w:rsidRDefault="003F091A" w:rsidP="003F091A">
      <w:pPr>
        <w:spacing w:line="240" w:lineRule="auto"/>
        <w:contextualSpacing/>
        <w:rPr>
          <w:rFonts w:ascii="Open Sans" w:hAnsi="Open Sans" w:cs="Open Sans"/>
        </w:rPr>
      </w:pPr>
    </w:p>
    <w:p w14:paraId="00C7D44C" w14:textId="77777777" w:rsidR="003F091A" w:rsidRPr="00403861" w:rsidRDefault="003F091A" w:rsidP="003F091A">
      <w:pPr>
        <w:spacing w:line="240" w:lineRule="auto"/>
        <w:contextualSpacing/>
        <w:rPr>
          <w:rFonts w:ascii="Open Sans" w:hAnsi="Open Sans" w:cs="Open Sans"/>
        </w:rPr>
      </w:pPr>
      <w:r w:rsidRPr="00403861">
        <w:rPr>
          <w:rFonts w:ascii="Open Sans" w:hAnsi="Open Sans" w:cs="Open Sans"/>
        </w:rPr>
        <w:t>We deny that any union between two men, two women, more than two people, or any other unbiblical arrangement constitutes a legitimate marriage.</w:t>
      </w:r>
    </w:p>
    <w:p w14:paraId="61DDBFBA" w14:textId="77777777" w:rsidR="003F091A" w:rsidRDefault="003F091A" w:rsidP="003F091A">
      <w:pPr>
        <w:spacing w:line="240" w:lineRule="auto"/>
        <w:contextualSpacing/>
        <w:rPr>
          <w:rFonts w:ascii="Open Sans" w:hAnsi="Open Sans" w:cs="Open Sans"/>
          <w:b/>
        </w:rPr>
      </w:pPr>
    </w:p>
    <w:p w14:paraId="13112554" w14:textId="77777777" w:rsidR="003F091A" w:rsidRPr="00594973" w:rsidRDefault="003F091A" w:rsidP="003F091A">
      <w:pPr>
        <w:spacing w:line="240" w:lineRule="auto"/>
        <w:contextualSpacing/>
        <w:rPr>
          <w:rFonts w:ascii="Open Sans" w:hAnsi="Open Sans" w:cs="Open Sans"/>
          <w:sz w:val="18"/>
        </w:rPr>
      </w:pPr>
      <w:r>
        <w:rPr>
          <w:rFonts w:ascii="Open Sans" w:hAnsi="Open Sans" w:cs="Open Sans"/>
          <w:sz w:val="18"/>
        </w:rPr>
        <w:t xml:space="preserve">* </w:t>
      </w:r>
      <w:r w:rsidRPr="00594973">
        <w:rPr>
          <w:rFonts w:ascii="Open Sans" w:hAnsi="Open Sans" w:cs="Open Sans"/>
          <w:sz w:val="18"/>
        </w:rPr>
        <w:t xml:space="preserve">Approved by the Presidential Cabinet </w:t>
      </w:r>
      <w:bookmarkEnd w:id="0"/>
      <w:r>
        <w:rPr>
          <w:rFonts w:ascii="Open Sans" w:hAnsi="Open Sans" w:cs="Open Sans"/>
          <w:sz w:val="18"/>
        </w:rPr>
        <w:t>and the Board of Trustees – January 19, 2022</w:t>
      </w:r>
    </w:p>
    <w:p w14:paraId="299824AD" w14:textId="4CC3D524" w:rsidR="00210228" w:rsidRDefault="00210228">
      <w:pPr>
        <w:rPr>
          <w:rFonts w:ascii="Times New Roman" w:eastAsia="Times New Roman" w:hAnsi="Times New Roman" w:cs="Times New Roman"/>
          <w:sz w:val="24"/>
          <w:szCs w:val="24"/>
        </w:rPr>
      </w:pPr>
    </w:p>
    <w:p w14:paraId="182BC018" w14:textId="417C56C8" w:rsidR="006F7115" w:rsidRPr="00403861" w:rsidRDefault="006F7115" w:rsidP="006F7115">
      <w:pPr>
        <w:pStyle w:val="BodyA"/>
        <w:jc w:val="center"/>
        <w:rPr>
          <w:rFonts w:ascii="Open Sans" w:hAnsi="Open Sans" w:cs="Open Sans"/>
          <w:b/>
          <w:sz w:val="24"/>
          <w:szCs w:val="24"/>
        </w:rPr>
      </w:pPr>
      <w:r w:rsidRPr="00403861">
        <w:rPr>
          <w:rFonts w:ascii="Open Sans" w:hAnsi="Open Sans" w:cs="Open Sans"/>
          <w:b/>
          <w:sz w:val="24"/>
          <w:szCs w:val="24"/>
        </w:rPr>
        <w:t>Statement o</w:t>
      </w:r>
      <w:r w:rsidR="00CF56FF">
        <w:rPr>
          <w:rFonts w:ascii="Open Sans" w:hAnsi="Open Sans" w:cs="Open Sans"/>
          <w:b/>
          <w:sz w:val="24"/>
          <w:szCs w:val="24"/>
        </w:rPr>
        <w:t>f</w:t>
      </w:r>
      <w:r w:rsidRPr="00403861">
        <w:rPr>
          <w:rFonts w:ascii="Open Sans" w:hAnsi="Open Sans" w:cs="Open Sans"/>
          <w:b/>
          <w:sz w:val="24"/>
          <w:szCs w:val="24"/>
        </w:rPr>
        <w:t xml:space="preserve"> </w:t>
      </w:r>
      <w:r>
        <w:rPr>
          <w:rFonts w:ascii="Open Sans" w:hAnsi="Open Sans" w:cs="Open Sans"/>
          <w:b/>
          <w:sz w:val="24"/>
          <w:szCs w:val="24"/>
        </w:rPr>
        <w:t>Principles on Marriage and Singleness</w:t>
      </w:r>
    </w:p>
    <w:p w14:paraId="6175152F" w14:textId="77777777" w:rsidR="006F7115" w:rsidRPr="00403861" w:rsidRDefault="006F7115" w:rsidP="006F7115">
      <w:pPr>
        <w:pStyle w:val="BodyA"/>
        <w:jc w:val="center"/>
        <w:rPr>
          <w:rFonts w:ascii="Open Sans" w:hAnsi="Open Sans" w:cs="Open Sans"/>
          <w:sz w:val="24"/>
          <w:szCs w:val="24"/>
        </w:rPr>
      </w:pPr>
      <w:r w:rsidRPr="00403861">
        <w:rPr>
          <w:rFonts w:ascii="Open Sans" w:hAnsi="Open Sans" w:cs="Open Sans"/>
          <w:sz w:val="24"/>
          <w:szCs w:val="24"/>
        </w:rPr>
        <w:t>Affirmations and Denials</w:t>
      </w:r>
    </w:p>
    <w:p w14:paraId="63BA9C51" w14:textId="77777777" w:rsidR="006F7115" w:rsidRDefault="006F7115" w:rsidP="006F7115">
      <w:pPr>
        <w:spacing w:line="240" w:lineRule="auto"/>
        <w:contextualSpacing/>
        <w:rPr>
          <w:rFonts w:ascii="Open Sans" w:hAnsi="Open Sans" w:cs="Open Sans"/>
          <w:b/>
        </w:rPr>
      </w:pPr>
    </w:p>
    <w:p w14:paraId="090BAD04" w14:textId="77777777" w:rsidR="006F7115" w:rsidRPr="00594973" w:rsidRDefault="006F7115" w:rsidP="006F7115">
      <w:pPr>
        <w:rPr>
          <w:rFonts w:ascii="Open Sans" w:hAnsi="Open Sans" w:cs="Open Sans"/>
        </w:rPr>
      </w:pPr>
      <w:r w:rsidRPr="00403861">
        <w:rPr>
          <w:rFonts w:ascii="Open Sans" w:hAnsi="Open Sans" w:cs="Open Sans"/>
        </w:rPr>
        <w:t xml:space="preserve">The following statements are a series of affirmations and denials with respect to </w:t>
      </w:r>
      <w:r>
        <w:rPr>
          <w:rFonts w:ascii="Open Sans" w:hAnsi="Open Sans" w:cs="Open Sans"/>
        </w:rPr>
        <w:t>the principles of marriage and singleness</w:t>
      </w:r>
      <w:r w:rsidRPr="00403861">
        <w:rPr>
          <w:rFonts w:ascii="Open Sans" w:hAnsi="Open Sans" w:cs="Open Sans"/>
        </w:rPr>
        <w:t xml:space="preserve"> that represent the foundational biblical truths that are embraced, taught, and lived out by Trinity College of Florida. Our understanding of </w:t>
      </w:r>
      <w:r>
        <w:rPr>
          <w:rFonts w:ascii="Open Sans" w:hAnsi="Open Sans" w:cs="Open Sans"/>
        </w:rPr>
        <w:lastRenderedPageBreak/>
        <w:t>marriage and singleness</w:t>
      </w:r>
      <w:r w:rsidRPr="00403861">
        <w:rPr>
          <w:rFonts w:ascii="Open Sans" w:hAnsi="Open Sans" w:cs="Open Sans"/>
        </w:rPr>
        <w:t xml:space="preserve"> is grounded in the inerrant Word of God, </w:t>
      </w:r>
      <w:r>
        <w:rPr>
          <w:rFonts w:ascii="Open Sans" w:hAnsi="Open Sans" w:cs="Open Sans"/>
        </w:rPr>
        <w:t xml:space="preserve">which is </w:t>
      </w:r>
      <w:r w:rsidRPr="00403861">
        <w:rPr>
          <w:rFonts w:ascii="Open Sans" w:hAnsi="Open Sans" w:cs="Open Sans"/>
        </w:rPr>
        <w:t>the absolute and final authority for us as Christians for all of life and practice. They are presented in a series of Articles with relevant topics and accompanying Scripture</w:t>
      </w:r>
      <w:r>
        <w:rPr>
          <w:rFonts w:ascii="Open Sans" w:hAnsi="Open Sans" w:cs="Open Sans"/>
        </w:rPr>
        <w:t xml:space="preserve"> references.</w:t>
      </w:r>
      <w:r w:rsidRPr="00403861">
        <w:rPr>
          <w:rFonts w:ascii="Open Sans" w:hAnsi="Open Sans" w:cs="Open Sans"/>
        </w:rPr>
        <w:t xml:space="preserve"> </w:t>
      </w:r>
    </w:p>
    <w:p w14:paraId="1FF920E9" w14:textId="77777777" w:rsidR="006F7115" w:rsidRDefault="006F7115" w:rsidP="006F7115">
      <w:pPr>
        <w:spacing w:line="240" w:lineRule="auto"/>
        <w:contextualSpacing/>
        <w:rPr>
          <w:rFonts w:ascii="Open Sans" w:hAnsi="Open Sans" w:cs="Open Sans"/>
          <w:b/>
        </w:rPr>
      </w:pPr>
    </w:p>
    <w:p w14:paraId="337055CC" w14:textId="77777777" w:rsidR="006F7115" w:rsidRPr="00403861" w:rsidRDefault="006F7115" w:rsidP="006F7115">
      <w:pPr>
        <w:spacing w:line="240" w:lineRule="auto"/>
        <w:contextualSpacing/>
        <w:rPr>
          <w:rFonts w:ascii="Open Sans" w:hAnsi="Open Sans" w:cs="Open Sans"/>
          <w:b/>
        </w:rPr>
      </w:pPr>
      <w:r w:rsidRPr="00403861">
        <w:rPr>
          <w:rFonts w:ascii="Open Sans" w:hAnsi="Open Sans" w:cs="Open Sans"/>
          <w:b/>
        </w:rPr>
        <w:t xml:space="preserve">Article </w:t>
      </w:r>
      <w:r>
        <w:rPr>
          <w:rFonts w:ascii="Open Sans" w:hAnsi="Open Sans" w:cs="Open Sans"/>
          <w:b/>
        </w:rPr>
        <w:t>1</w:t>
      </w:r>
      <w:r w:rsidRPr="00403861">
        <w:rPr>
          <w:rFonts w:ascii="Open Sans" w:hAnsi="Open Sans" w:cs="Open Sans"/>
          <w:b/>
        </w:rPr>
        <w:t>: Marriage Roles</w:t>
      </w:r>
    </w:p>
    <w:p w14:paraId="77985410"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affirm that God, in his wisdom, appointed unique and complementary roles within marriage, according to creation, and as a type of the relationship between Christ and the church (Genesis 2:15, 18; Ephesians 5:22–33; 1 Peter 3:1–7).</w:t>
      </w:r>
    </w:p>
    <w:p w14:paraId="29DDEBAA" w14:textId="77777777" w:rsidR="006F7115" w:rsidRPr="00403861" w:rsidRDefault="006F7115" w:rsidP="006F7115">
      <w:pPr>
        <w:spacing w:line="240" w:lineRule="auto"/>
        <w:contextualSpacing/>
        <w:rPr>
          <w:rFonts w:ascii="Open Sans" w:hAnsi="Open Sans" w:cs="Open Sans"/>
        </w:rPr>
      </w:pPr>
    </w:p>
    <w:p w14:paraId="41A6AA5B"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deny that the distinct, God-given roles of husbands and wives or of fathers and mothers are inconsequential, interchangeable, or indistinct from one another.</w:t>
      </w:r>
    </w:p>
    <w:p w14:paraId="31E2377B" w14:textId="77777777" w:rsidR="006F7115" w:rsidRDefault="006F7115" w:rsidP="006F7115">
      <w:pPr>
        <w:spacing w:line="240" w:lineRule="auto"/>
        <w:contextualSpacing/>
        <w:rPr>
          <w:rFonts w:ascii="Open Sans" w:hAnsi="Open Sans" w:cs="Open Sans"/>
          <w:b/>
        </w:rPr>
      </w:pPr>
    </w:p>
    <w:p w14:paraId="4E773C07" w14:textId="77777777" w:rsidR="006F7115" w:rsidRPr="00403861" w:rsidRDefault="006F7115" w:rsidP="006F7115">
      <w:pPr>
        <w:spacing w:line="240" w:lineRule="auto"/>
        <w:contextualSpacing/>
        <w:rPr>
          <w:rFonts w:ascii="Open Sans" w:hAnsi="Open Sans" w:cs="Open Sans"/>
          <w:b/>
        </w:rPr>
      </w:pPr>
      <w:r w:rsidRPr="00403861">
        <w:rPr>
          <w:rFonts w:ascii="Open Sans" w:hAnsi="Open Sans" w:cs="Open Sans"/>
          <w:b/>
        </w:rPr>
        <w:t xml:space="preserve">Article </w:t>
      </w:r>
      <w:r>
        <w:rPr>
          <w:rFonts w:ascii="Open Sans" w:hAnsi="Open Sans" w:cs="Open Sans"/>
          <w:b/>
        </w:rPr>
        <w:t>2</w:t>
      </w:r>
      <w:r w:rsidRPr="00403861">
        <w:rPr>
          <w:rFonts w:ascii="Open Sans" w:hAnsi="Open Sans" w:cs="Open Sans"/>
          <w:b/>
        </w:rPr>
        <w:t>: Husbands</w:t>
      </w:r>
    </w:p>
    <w:p w14:paraId="4F46CA49"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affirm that, as Christ is the head of the church, a husband is the head of his wife and should display sacrificial and loving headship in marriage, bearing a particular accountability before God in the leadership of the home (Ephesians 5:22–33, 1 Peter 3:7).</w:t>
      </w:r>
    </w:p>
    <w:p w14:paraId="69CB2204" w14:textId="77777777" w:rsidR="006F7115" w:rsidRDefault="006F7115" w:rsidP="006F7115">
      <w:pPr>
        <w:spacing w:line="240" w:lineRule="auto"/>
        <w:contextualSpacing/>
        <w:rPr>
          <w:rFonts w:ascii="Open Sans" w:hAnsi="Open Sans" w:cs="Open Sans"/>
        </w:rPr>
      </w:pPr>
    </w:p>
    <w:p w14:paraId="30E4E8F1"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deny that a husband’s headship is inherently oppressive to his wife. We deny that either spouse should ever domineer, manipulate, neglect, or abuse the other spouse, and we deny that these behaviors should ever be overlooked or permitted when brought to the attention of church leaders.</w:t>
      </w:r>
    </w:p>
    <w:p w14:paraId="58C93832" w14:textId="77777777" w:rsidR="006F7115" w:rsidRPr="00403861" w:rsidRDefault="006F7115" w:rsidP="006F7115">
      <w:pPr>
        <w:spacing w:line="240" w:lineRule="auto"/>
        <w:contextualSpacing/>
        <w:rPr>
          <w:rFonts w:ascii="Open Sans" w:hAnsi="Open Sans" w:cs="Open Sans"/>
          <w:b/>
        </w:rPr>
      </w:pPr>
    </w:p>
    <w:p w14:paraId="3A7DBD6A" w14:textId="77777777" w:rsidR="006F7115" w:rsidRPr="00403861" w:rsidRDefault="006F7115" w:rsidP="006F7115">
      <w:pPr>
        <w:spacing w:line="240" w:lineRule="auto"/>
        <w:contextualSpacing/>
        <w:rPr>
          <w:rFonts w:ascii="Open Sans" w:hAnsi="Open Sans" w:cs="Open Sans"/>
          <w:b/>
        </w:rPr>
      </w:pPr>
      <w:r w:rsidRPr="00403861">
        <w:rPr>
          <w:rFonts w:ascii="Open Sans" w:hAnsi="Open Sans" w:cs="Open Sans"/>
          <w:b/>
        </w:rPr>
        <w:t xml:space="preserve">Article </w:t>
      </w:r>
      <w:r>
        <w:rPr>
          <w:rFonts w:ascii="Open Sans" w:hAnsi="Open Sans" w:cs="Open Sans"/>
          <w:b/>
        </w:rPr>
        <w:t>3</w:t>
      </w:r>
      <w:r w:rsidRPr="00403861">
        <w:rPr>
          <w:rFonts w:ascii="Open Sans" w:hAnsi="Open Sans" w:cs="Open Sans"/>
          <w:b/>
        </w:rPr>
        <w:t>: Wives</w:t>
      </w:r>
    </w:p>
    <w:p w14:paraId="04D870E4"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affirm that, as the church submits to Christ, a wife should submit to her husband and</w:t>
      </w:r>
    </w:p>
    <w:p w14:paraId="7E6F8516"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should display joyful respect and help in marriage (Ephesians 5:22–33, Colossians 3:18, 1 Peter 3:1–6).</w:t>
      </w:r>
    </w:p>
    <w:p w14:paraId="175187EB" w14:textId="77777777" w:rsidR="006F7115" w:rsidRPr="00403861" w:rsidRDefault="006F7115" w:rsidP="006F7115">
      <w:pPr>
        <w:spacing w:line="240" w:lineRule="auto"/>
        <w:contextualSpacing/>
        <w:rPr>
          <w:rFonts w:ascii="Open Sans" w:hAnsi="Open Sans" w:cs="Open Sans"/>
        </w:rPr>
      </w:pPr>
    </w:p>
    <w:p w14:paraId="2DD7FDA4"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deny that a wife’s submission is a result of sin’s corruption of God’s design. We also deny that either wives or husbands should follow their spouses into sin.</w:t>
      </w:r>
    </w:p>
    <w:p w14:paraId="522A4A0E" w14:textId="77777777" w:rsidR="006F7115" w:rsidRPr="00403861" w:rsidRDefault="006F7115" w:rsidP="006F7115">
      <w:pPr>
        <w:spacing w:line="240" w:lineRule="auto"/>
        <w:contextualSpacing/>
        <w:rPr>
          <w:rFonts w:ascii="Open Sans" w:hAnsi="Open Sans" w:cs="Open Sans"/>
          <w:b/>
        </w:rPr>
      </w:pPr>
    </w:p>
    <w:p w14:paraId="3B67CDE2" w14:textId="77777777" w:rsidR="006F7115" w:rsidRPr="00403861" w:rsidRDefault="006F7115" w:rsidP="006F7115">
      <w:pPr>
        <w:spacing w:line="240" w:lineRule="auto"/>
        <w:contextualSpacing/>
        <w:rPr>
          <w:rFonts w:ascii="Open Sans" w:hAnsi="Open Sans" w:cs="Open Sans"/>
          <w:b/>
        </w:rPr>
      </w:pPr>
      <w:r w:rsidRPr="00403861">
        <w:rPr>
          <w:rFonts w:ascii="Open Sans" w:hAnsi="Open Sans" w:cs="Open Sans"/>
          <w:b/>
        </w:rPr>
        <w:t xml:space="preserve">Article </w:t>
      </w:r>
      <w:r>
        <w:rPr>
          <w:rFonts w:ascii="Open Sans" w:hAnsi="Open Sans" w:cs="Open Sans"/>
          <w:b/>
        </w:rPr>
        <w:t>4</w:t>
      </w:r>
      <w:r w:rsidRPr="00403861">
        <w:rPr>
          <w:rFonts w:ascii="Open Sans" w:hAnsi="Open Sans" w:cs="Open Sans"/>
          <w:b/>
        </w:rPr>
        <w:t>: Singleness</w:t>
      </w:r>
    </w:p>
    <w:p w14:paraId="185225EE"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affirm that just as marriage is a gift from God, singleness is also a gift from God to be enjoyed as an excellent path for faithful and fruitful service in the body of Christ (1 Corinthians 7:6–8, Matthew 19:10–12).</w:t>
      </w:r>
    </w:p>
    <w:p w14:paraId="2285D23C" w14:textId="77777777" w:rsidR="006F7115" w:rsidRPr="00403861" w:rsidRDefault="006F7115" w:rsidP="006F7115">
      <w:pPr>
        <w:spacing w:line="240" w:lineRule="auto"/>
        <w:contextualSpacing/>
        <w:rPr>
          <w:rFonts w:ascii="Open Sans" w:hAnsi="Open Sans" w:cs="Open Sans"/>
        </w:rPr>
      </w:pPr>
    </w:p>
    <w:p w14:paraId="02DF192C"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deny that singleness should be given less respect or honor as a way of life in service to Christ. We also deny that singleness should be used as an excuse for sinful behaviors.</w:t>
      </w:r>
    </w:p>
    <w:p w14:paraId="43D56A80" w14:textId="77777777" w:rsidR="006F7115" w:rsidRPr="00403861" w:rsidRDefault="006F7115" w:rsidP="006F7115">
      <w:pPr>
        <w:spacing w:line="240" w:lineRule="auto"/>
        <w:contextualSpacing/>
        <w:rPr>
          <w:rFonts w:ascii="Open Sans" w:hAnsi="Open Sans" w:cs="Open Sans"/>
          <w:b/>
        </w:rPr>
      </w:pPr>
    </w:p>
    <w:p w14:paraId="6D638F36" w14:textId="77777777" w:rsidR="006F7115" w:rsidRPr="00403861" w:rsidRDefault="006F7115" w:rsidP="006F7115">
      <w:pPr>
        <w:spacing w:line="240" w:lineRule="auto"/>
        <w:contextualSpacing/>
        <w:rPr>
          <w:rFonts w:ascii="Open Sans" w:hAnsi="Open Sans" w:cs="Open Sans"/>
          <w:b/>
        </w:rPr>
      </w:pPr>
      <w:r w:rsidRPr="00403861">
        <w:rPr>
          <w:rFonts w:ascii="Open Sans" w:hAnsi="Open Sans" w:cs="Open Sans"/>
          <w:b/>
        </w:rPr>
        <w:t xml:space="preserve">Article </w:t>
      </w:r>
      <w:r>
        <w:rPr>
          <w:rFonts w:ascii="Open Sans" w:hAnsi="Open Sans" w:cs="Open Sans"/>
          <w:b/>
        </w:rPr>
        <w:t>5</w:t>
      </w:r>
      <w:r w:rsidRPr="00403861">
        <w:rPr>
          <w:rFonts w:ascii="Open Sans" w:hAnsi="Open Sans" w:cs="Open Sans"/>
          <w:b/>
        </w:rPr>
        <w:t xml:space="preserve">: The </w:t>
      </w:r>
      <w:r>
        <w:rPr>
          <w:rFonts w:ascii="Open Sans" w:hAnsi="Open Sans" w:cs="Open Sans"/>
          <w:b/>
        </w:rPr>
        <w:t>Ultimate Goal</w:t>
      </w:r>
      <w:r w:rsidRPr="00403861">
        <w:rPr>
          <w:rFonts w:ascii="Open Sans" w:hAnsi="Open Sans" w:cs="Open Sans"/>
          <w:b/>
        </w:rPr>
        <w:t xml:space="preserve"> of Marriage</w:t>
      </w:r>
    </w:p>
    <w:p w14:paraId="1F79EBE0" w14:textId="77777777" w:rsidR="006F7115" w:rsidRPr="00403861" w:rsidRDefault="006F7115" w:rsidP="006F7115">
      <w:pPr>
        <w:spacing w:line="240" w:lineRule="auto"/>
        <w:contextualSpacing/>
        <w:rPr>
          <w:rFonts w:ascii="Open Sans" w:hAnsi="Open Sans" w:cs="Open Sans"/>
        </w:rPr>
      </w:pPr>
      <w:r w:rsidRPr="00403861">
        <w:rPr>
          <w:rFonts w:ascii="Open Sans" w:hAnsi="Open Sans" w:cs="Open Sans"/>
        </w:rPr>
        <w:t>We affirm that the ultimate point of marriage is to picture the relationship between Christ and</w:t>
      </w:r>
    </w:p>
    <w:p w14:paraId="235AC186" w14:textId="77777777" w:rsidR="006F7115" w:rsidRDefault="006F7115" w:rsidP="006F7115">
      <w:pPr>
        <w:spacing w:line="240" w:lineRule="auto"/>
        <w:contextualSpacing/>
        <w:rPr>
          <w:rFonts w:ascii="Open Sans" w:hAnsi="Open Sans" w:cs="Open Sans"/>
        </w:rPr>
      </w:pPr>
      <w:r w:rsidRPr="00403861">
        <w:rPr>
          <w:rFonts w:ascii="Open Sans" w:hAnsi="Open Sans" w:cs="Open Sans"/>
        </w:rPr>
        <w:lastRenderedPageBreak/>
        <w:t xml:space="preserve">the church, which will be consummated when the church, Christ’s bride, will be united to Jesus in glory, at which point marriage will cease to exist in its earthly form (Luke 20:34–36, Ephesians 5:31–32). </w:t>
      </w:r>
    </w:p>
    <w:p w14:paraId="6BBF00A7" w14:textId="77777777" w:rsidR="006F7115" w:rsidRDefault="006F7115" w:rsidP="006F7115">
      <w:pPr>
        <w:spacing w:line="240" w:lineRule="auto"/>
        <w:contextualSpacing/>
        <w:rPr>
          <w:rFonts w:ascii="Open Sans" w:hAnsi="Open Sans" w:cs="Open Sans"/>
        </w:rPr>
      </w:pPr>
    </w:p>
    <w:p w14:paraId="1988F1BE" w14:textId="77777777" w:rsidR="006F7115" w:rsidRPr="0029453A" w:rsidRDefault="006F7115" w:rsidP="006F7115">
      <w:pPr>
        <w:spacing w:line="240" w:lineRule="auto"/>
        <w:contextualSpacing/>
        <w:rPr>
          <w:rFonts w:ascii="Open Sans" w:hAnsi="Open Sans" w:cs="Open Sans"/>
        </w:rPr>
      </w:pPr>
      <w:r w:rsidRPr="00403861">
        <w:rPr>
          <w:rFonts w:ascii="Open Sans" w:hAnsi="Open Sans" w:cs="Open Sans"/>
        </w:rPr>
        <w:t>We deny that earthly marriage is the ultimate goal of the Christian or that one must pursue marriage to portray the gospel with one’s life.</w:t>
      </w:r>
    </w:p>
    <w:p w14:paraId="0FD4AD2F" w14:textId="6D049526" w:rsidR="00210228" w:rsidRPr="002B7B4C" w:rsidRDefault="00210228">
      <w:pPr>
        <w:rPr>
          <w:rFonts w:ascii="Open Sans" w:eastAsia="Times New Roman" w:hAnsi="Open Sans" w:cs="Open Sans"/>
          <w:sz w:val="24"/>
          <w:szCs w:val="24"/>
        </w:rPr>
      </w:pPr>
    </w:p>
    <w:p w14:paraId="77057B20" w14:textId="77777777" w:rsidR="00057B4C" w:rsidRPr="002B7B4C" w:rsidRDefault="00057B4C" w:rsidP="00057B4C">
      <w:pPr>
        <w:rPr>
          <w:sz w:val="18"/>
          <w:szCs w:val="18"/>
        </w:rPr>
      </w:pPr>
      <w:r w:rsidRPr="002B7B4C">
        <w:rPr>
          <w:rFonts w:ascii="Open Sans" w:hAnsi="Open Sans" w:cs="Open Sans"/>
          <w:sz w:val="18"/>
          <w:szCs w:val="18"/>
        </w:rPr>
        <w:t>* Approved by the Presidential Cabinet and the Board of Trustees – January 19, 2022.</w:t>
      </w:r>
    </w:p>
    <w:p w14:paraId="062675DC" w14:textId="77777777" w:rsidR="00210228" w:rsidRDefault="00210228">
      <w:pPr>
        <w:rPr>
          <w:rFonts w:ascii="Times New Roman" w:eastAsia="Times New Roman" w:hAnsi="Times New Roman" w:cs="Times New Roman"/>
          <w:sz w:val="24"/>
          <w:szCs w:val="24"/>
        </w:rPr>
      </w:pPr>
    </w:p>
    <w:p w14:paraId="5C3A6D14" w14:textId="77777777" w:rsidR="002B7B4C" w:rsidRDefault="002B7B4C">
      <w:pPr>
        <w:rPr>
          <w:rFonts w:ascii="Times New Roman" w:eastAsia="Times New Roman" w:hAnsi="Times New Roman" w:cs="Times New Roman"/>
          <w:sz w:val="24"/>
          <w:szCs w:val="24"/>
        </w:rPr>
      </w:pPr>
    </w:p>
    <w:p w14:paraId="2D9FD699" w14:textId="77777777" w:rsidR="002B7B4C" w:rsidRDefault="002B7B4C">
      <w:pPr>
        <w:rPr>
          <w:rFonts w:ascii="Times New Roman" w:eastAsia="Times New Roman" w:hAnsi="Times New Roman" w:cs="Times New Roman"/>
          <w:sz w:val="24"/>
          <w:szCs w:val="24"/>
        </w:rPr>
      </w:pPr>
    </w:p>
    <w:p w14:paraId="0000000C" w14:textId="48778E6D" w:rsidR="00DA674A" w:rsidRDefault="00847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Eric Bargerhuff, do hereby certify this addendum to be true and correct in content and policy. Our institution will adopt this addendum, effective </w:t>
      </w:r>
      <w:r w:rsidR="00210228">
        <w:rPr>
          <w:rFonts w:ascii="Times New Roman" w:eastAsia="Times New Roman" w:hAnsi="Times New Roman" w:cs="Times New Roman"/>
          <w:sz w:val="24"/>
          <w:szCs w:val="24"/>
        </w:rPr>
        <w:t>0</w:t>
      </w:r>
      <w:r w:rsidR="009865B9">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1423CB">
        <w:rPr>
          <w:rFonts w:ascii="Times New Roman" w:eastAsia="Times New Roman" w:hAnsi="Times New Roman" w:cs="Times New Roman"/>
          <w:sz w:val="24"/>
          <w:szCs w:val="24"/>
        </w:rPr>
        <w:t>10</w:t>
      </w:r>
      <w:r>
        <w:rPr>
          <w:rFonts w:ascii="Times New Roman" w:eastAsia="Times New Roman" w:hAnsi="Times New Roman" w:cs="Times New Roman"/>
          <w:sz w:val="24"/>
          <w:szCs w:val="24"/>
        </w:rPr>
        <w:t>/202</w:t>
      </w:r>
      <w:r w:rsidR="009865B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and will incorporate </w:t>
      </w:r>
      <w:r w:rsidR="00BE6D53">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into </w:t>
      </w:r>
      <w:r w:rsidR="009865B9">
        <w:rPr>
          <w:rFonts w:ascii="Times New Roman" w:eastAsia="Times New Roman" w:hAnsi="Times New Roman" w:cs="Times New Roman"/>
          <w:sz w:val="24"/>
          <w:szCs w:val="24"/>
        </w:rPr>
        <w:t xml:space="preserve">our current </w:t>
      </w:r>
      <w:r>
        <w:rPr>
          <w:rFonts w:ascii="Times New Roman" w:eastAsia="Times New Roman" w:hAnsi="Times New Roman" w:cs="Times New Roman"/>
          <w:sz w:val="24"/>
          <w:szCs w:val="24"/>
        </w:rPr>
        <w:t xml:space="preserve">catalog. </w:t>
      </w:r>
    </w:p>
    <w:p w14:paraId="436F3BE9" w14:textId="194C3210" w:rsidR="00210228" w:rsidRDefault="00210228">
      <w:pPr>
        <w:rPr>
          <w:rFonts w:ascii="Times New Roman" w:eastAsia="Times New Roman" w:hAnsi="Times New Roman" w:cs="Times New Roman"/>
          <w:sz w:val="24"/>
          <w:szCs w:val="24"/>
        </w:rPr>
      </w:pPr>
    </w:p>
    <w:p w14:paraId="41922116" w14:textId="77777777" w:rsidR="00AB05CE" w:rsidRDefault="00AB05C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4704730" wp14:editId="18D8CC52">
            <wp:simplePos x="0" y="0"/>
            <wp:positionH relativeFrom="column">
              <wp:posOffset>104775</wp:posOffset>
            </wp:positionH>
            <wp:positionV relativeFrom="paragraph">
              <wp:posOffset>87630</wp:posOffset>
            </wp:positionV>
            <wp:extent cx="1409700" cy="536575"/>
            <wp:effectExtent l="0" t="0" r="0" b="0"/>
            <wp:wrapTight wrapText="bothSides">
              <wp:wrapPolygon edited="0">
                <wp:start x="0" y="0"/>
                <wp:lineTo x="0" y="20705"/>
                <wp:lineTo x="21308" y="20705"/>
                <wp:lineTo x="21308" y="0"/>
                <wp:lineTo x="0" y="0"/>
              </wp:wrapPolygon>
            </wp:wrapTight>
            <wp:docPr id="1777894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94237" name="Picture 17778942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536575"/>
                    </a:xfrm>
                    <a:prstGeom prst="rect">
                      <a:avLst/>
                    </a:prstGeom>
                  </pic:spPr>
                </pic:pic>
              </a:graphicData>
            </a:graphic>
            <wp14:sizeRelH relativeFrom="page">
              <wp14:pctWidth>0</wp14:pctWidth>
            </wp14:sizeRelH>
            <wp14:sizeRelV relativeFrom="page">
              <wp14:pctHeight>0</wp14:pctHeight>
            </wp14:sizeRelV>
          </wp:anchor>
        </w:drawing>
      </w:r>
      <w:r w:rsidR="008E040F">
        <w:rPr>
          <w:rFonts w:ascii="Times New Roman" w:eastAsia="Times New Roman" w:hAnsi="Times New Roman" w:cs="Times New Roman"/>
          <w:sz w:val="24"/>
          <w:szCs w:val="24"/>
        </w:rPr>
        <w:tab/>
      </w:r>
    </w:p>
    <w:p w14:paraId="50930EB7" w14:textId="77777777" w:rsidR="00AB05CE" w:rsidRDefault="00AB05CE">
      <w:pPr>
        <w:rPr>
          <w:rFonts w:ascii="Times New Roman" w:eastAsia="Times New Roman" w:hAnsi="Times New Roman" w:cs="Times New Roman"/>
          <w:sz w:val="24"/>
          <w:szCs w:val="24"/>
        </w:rPr>
      </w:pPr>
    </w:p>
    <w:p w14:paraId="0000000D" w14:textId="0A667D12" w:rsidR="00DA674A" w:rsidRDefault="00AB05C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040F">
        <w:rPr>
          <w:rFonts w:ascii="Times New Roman" w:eastAsia="Times New Roman" w:hAnsi="Times New Roman" w:cs="Times New Roman"/>
          <w:sz w:val="24"/>
          <w:szCs w:val="24"/>
        </w:rPr>
        <w:tab/>
      </w:r>
      <w:r w:rsidR="008E040F">
        <w:rPr>
          <w:rFonts w:ascii="Times New Roman" w:eastAsia="Times New Roman" w:hAnsi="Times New Roman" w:cs="Times New Roman"/>
          <w:sz w:val="24"/>
          <w:szCs w:val="24"/>
        </w:rPr>
        <w:tab/>
      </w:r>
      <w:r w:rsidR="008E040F">
        <w:rPr>
          <w:rFonts w:ascii="Times New Roman" w:eastAsia="Times New Roman" w:hAnsi="Times New Roman" w:cs="Times New Roman"/>
          <w:sz w:val="24"/>
          <w:szCs w:val="24"/>
        </w:rPr>
        <w:tab/>
      </w:r>
      <w:r w:rsidR="008E040F">
        <w:rPr>
          <w:rFonts w:ascii="Times New Roman" w:eastAsia="Times New Roman" w:hAnsi="Times New Roman" w:cs="Times New Roman"/>
          <w:sz w:val="24"/>
          <w:szCs w:val="24"/>
        </w:rPr>
        <w:tab/>
      </w:r>
      <w:r w:rsidR="008E040F">
        <w:rPr>
          <w:rFonts w:ascii="Times New Roman" w:eastAsia="Times New Roman" w:hAnsi="Times New Roman" w:cs="Times New Roman"/>
          <w:sz w:val="24"/>
          <w:szCs w:val="24"/>
        </w:rPr>
        <w:tab/>
        <w:t>3/10/2026</w:t>
      </w:r>
    </w:p>
    <w:p w14:paraId="0000000E" w14:textId="77777777" w:rsidR="00DA674A" w:rsidRDefault="008471A6">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                       _______________</w:t>
      </w:r>
    </w:p>
    <w:p w14:paraId="00000011" w14:textId="7C744C83" w:rsidR="00DA674A" w:rsidRDefault="00847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Eric </w:t>
      </w:r>
      <w:r w:rsidR="009865B9">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Bargerhuff, Vice President for Academic Affairs                                 Date</w:t>
      </w:r>
    </w:p>
    <w:sectPr w:rsidR="00DA674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95ED" w14:textId="77777777" w:rsidR="002E5B28" w:rsidRDefault="002E5B28" w:rsidP="003F091A">
      <w:pPr>
        <w:spacing w:line="240" w:lineRule="auto"/>
      </w:pPr>
      <w:r>
        <w:separator/>
      </w:r>
    </w:p>
  </w:endnote>
  <w:endnote w:type="continuationSeparator" w:id="0">
    <w:p w14:paraId="1D35A6D8" w14:textId="77777777" w:rsidR="002E5B28" w:rsidRDefault="002E5B28" w:rsidP="003F0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23A2" w14:textId="77777777" w:rsidR="002E5B28" w:rsidRDefault="002E5B28" w:rsidP="003F091A">
      <w:pPr>
        <w:spacing w:line="240" w:lineRule="auto"/>
      </w:pPr>
      <w:r>
        <w:separator/>
      </w:r>
    </w:p>
  </w:footnote>
  <w:footnote w:type="continuationSeparator" w:id="0">
    <w:p w14:paraId="66C236E8" w14:textId="77777777" w:rsidR="002E5B28" w:rsidRDefault="002E5B28" w:rsidP="003F091A">
      <w:pPr>
        <w:spacing w:line="240" w:lineRule="auto"/>
      </w:pPr>
      <w:r>
        <w:continuationSeparator/>
      </w:r>
    </w:p>
  </w:footnote>
  <w:footnote w:id="1">
    <w:p w14:paraId="13D1CA6E" w14:textId="77777777" w:rsidR="003F091A" w:rsidRPr="00A0057C" w:rsidRDefault="003F091A" w:rsidP="003F091A">
      <w:pPr>
        <w:pStyle w:val="FootnoteText"/>
      </w:pPr>
      <w:r>
        <w:rPr>
          <w:rStyle w:val="FootnoteReference"/>
        </w:rPr>
        <w:footnoteRef/>
      </w:r>
      <w:r>
        <w:t xml:space="preserve"> These statements were formulated and come as a slight revision to the human sexuality statement formulated and adopted by Bethlehem Baptist church in Minneapolis, Minnesota. See </w:t>
      </w:r>
      <w:r w:rsidRPr="00CC6BAE">
        <w:t>https://bethlehem.church/manhood-womanhood-affirmations-and-denials/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E3C"/>
    <w:multiLevelType w:val="hybridMultilevel"/>
    <w:tmpl w:val="7C02F084"/>
    <w:lvl w:ilvl="0" w:tplc="29C02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E8020B"/>
    <w:multiLevelType w:val="hybridMultilevel"/>
    <w:tmpl w:val="6BD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492996">
    <w:abstractNumId w:val="1"/>
  </w:num>
  <w:num w:numId="2" w16cid:durableId="62319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4A"/>
    <w:rsid w:val="00057B4C"/>
    <w:rsid w:val="000666AB"/>
    <w:rsid w:val="000F7AEE"/>
    <w:rsid w:val="001423CB"/>
    <w:rsid w:val="002079A4"/>
    <w:rsid w:val="00210228"/>
    <w:rsid w:val="00262999"/>
    <w:rsid w:val="002702B0"/>
    <w:rsid w:val="00291422"/>
    <w:rsid w:val="002A0841"/>
    <w:rsid w:val="002B7B4C"/>
    <w:rsid w:val="002E5B28"/>
    <w:rsid w:val="00370002"/>
    <w:rsid w:val="003B42AF"/>
    <w:rsid w:val="003F091A"/>
    <w:rsid w:val="004A0FA3"/>
    <w:rsid w:val="004A6034"/>
    <w:rsid w:val="004B72CE"/>
    <w:rsid w:val="00564F27"/>
    <w:rsid w:val="005723C2"/>
    <w:rsid w:val="00575B26"/>
    <w:rsid w:val="00594972"/>
    <w:rsid w:val="00594F88"/>
    <w:rsid w:val="00602E2B"/>
    <w:rsid w:val="006253A5"/>
    <w:rsid w:val="00665FA4"/>
    <w:rsid w:val="006E663D"/>
    <w:rsid w:val="006F54F6"/>
    <w:rsid w:val="006F7115"/>
    <w:rsid w:val="007179AB"/>
    <w:rsid w:val="007264FD"/>
    <w:rsid w:val="0073744C"/>
    <w:rsid w:val="007B4990"/>
    <w:rsid w:val="007D311A"/>
    <w:rsid w:val="00822C53"/>
    <w:rsid w:val="008471A6"/>
    <w:rsid w:val="008A4B9B"/>
    <w:rsid w:val="008E040F"/>
    <w:rsid w:val="00904DFB"/>
    <w:rsid w:val="009579AF"/>
    <w:rsid w:val="009865B9"/>
    <w:rsid w:val="009F6A8C"/>
    <w:rsid w:val="00A92F35"/>
    <w:rsid w:val="00A958ED"/>
    <w:rsid w:val="00AB05CE"/>
    <w:rsid w:val="00B95CB0"/>
    <w:rsid w:val="00BC1F5A"/>
    <w:rsid w:val="00BC40EE"/>
    <w:rsid w:val="00BD0B80"/>
    <w:rsid w:val="00BE6D53"/>
    <w:rsid w:val="00BE739A"/>
    <w:rsid w:val="00C41967"/>
    <w:rsid w:val="00CB24B1"/>
    <w:rsid w:val="00CF56FF"/>
    <w:rsid w:val="00D97FC3"/>
    <w:rsid w:val="00DA674A"/>
    <w:rsid w:val="00DC0437"/>
    <w:rsid w:val="00E72385"/>
    <w:rsid w:val="00F40DE1"/>
    <w:rsid w:val="00FB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F7BF"/>
  <w15:docId w15:val="{8F447265-912C-48E1-B8A6-2F7F72C3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F54F6"/>
    <w:pPr>
      <w:ind w:left="720"/>
      <w:contextualSpacing/>
    </w:pPr>
  </w:style>
  <w:style w:type="paragraph" w:customStyle="1" w:styleId="BodyA">
    <w:name w:val="Body A"/>
    <w:rsid w:val="003F091A"/>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3F091A"/>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3F091A"/>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3F0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Trinity College of Florida</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Bargerhuff</dc:creator>
  <cp:lastModifiedBy>Eric Bargerhuff</cp:lastModifiedBy>
  <cp:revision>13</cp:revision>
  <cp:lastPrinted>2026-03-05T16:39:00Z</cp:lastPrinted>
  <dcterms:created xsi:type="dcterms:W3CDTF">2026-03-10T13:47:00Z</dcterms:created>
  <dcterms:modified xsi:type="dcterms:W3CDTF">2026-03-10T14:00:00Z</dcterms:modified>
</cp:coreProperties>
</file>